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707601">
        <w:rPr>
          <w:bCs/>
          <w:noProof w:val="0"/>
          <w:sz w:val="24"/>
          <w:szCs w:val="24"/>
        </w:rPr>
        <w:t>02626</w:t>
      </w:r>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2B05">
        <w:rPr>
          <w:rFonts w:cs="Arial"/>
          <w:b/>
          <w:bCs/>
          <w:sz w:val="24"/>
          <w:lang w:eastAsia="ja-JP"/>
        </w:rPr>
        <w:t>10.2.1</w:t>
      </w:r>
    </w:p>
    <w:p w:rsidR="00C14A07" w:rsidRDefault="00C14A07" w:rsidP="00C14A0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Rapporteur (Nokia)</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6FEE">
        <w:rPr>
          <w:rFonts w:ascii="Arial" w:hAnsi="Arial" w:cs="Arial"/>
          <w:b/>
          <w:bCs/>
          <w:sz w:val="24"/>
        </w:rPr>
        <w:t>Stage 2 Drafting</w:t>
      </w:r>
      <w:r w:rsidR="00C73DA9">
        <w:rPr>
          <w:rFonts w:ascii="Arial" w:hAnsi="Arial" w:cs="Arial"/>
          <w:b/>
          <w:bCs/>
          <w:sz w:val="24"/>
        </w:rPr>
        <w:t xml:space="preserve"> Details</w:t>
      </w:r>
    </w:p>
    <w:p w:rsidR="0013216A" w:rsidRDefault="0013216A" w:rsidP="0013216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3367DD" w:rsidP="00CD4C7B">
      <w:pPr>
        <w:pStyle w:val="Heading1"/>
      </w:pPr>
      <w:r>
        <w:t>Discussion</w:t>
      </w:r>
    </w:p>
    <w:p w:rsidR="00CD4C7B" w:rsidRDefault="00E56FEE" w:rsidP="00CD4C7B">
      <w:r>
        <w:t>The purpose of this contribution is to give some background information behind the first version of TS 38.300</w:t>
      </w:r>
      <w:r w:rsidR="00210533">
        <w:t>:</w:t>
      </w:r>
    </w:p>
    <w:p w:rsidR="001A6A16" w:rsidRDefault="001A6A16" w:rsidP="00210533">
      <w:pPr>
        <w:rPr>
          <w:b/>
        </w:rPr>
      </w:pPr>
    </w:p>
    <w:p w:rsidR="00210533" w:rsidRDefault="00210533" w:rsidP="00210533">
      <w:r>
        <w:rPr>
          <w:b/>
        </w:rPr>
        <w:t>General</w:t>
      </w:r>
      <w:r>
        <w:t>:</w:t>
      </w:r>
    </w:p>
    <w:p w:rsidR="00210533" w:rsidRDefault="001D2D20" w:rsidP="00210533">
      <w:pPr>
        <w:pStyle w:val="B1"/>
        <w:numPr>
          <w:ilvl w:val="0"/>
          <w:numId w:val="7"/>
        </w:numPr>
      </w:pPr>
      <w:r>
        <w:t>Generic text</w:t>
      </w:r>
      <w:r w:rsidR="00210533">
        <w:t xml:space="preserve"> coming from 36.300 but not yet formally agreed by RAN2 (besides the general agreement that LTE is used as bas</w:t>
      </w:r>
      <w:r w:rsidR="00E53032">
        <w:t>eline) is highlighted as yellow.</w:t>
      </w:r>
    </w:p>
    <w:p w:rsidR="001D2D20" w:rsidRDefault="001D2D20" w:rsidP="001D2D20">
      <w:pPr>
        <w:pStyle w:val="NO"/>
      </w:pPr>
      <w:r>
        <w:t>NOTE:</w:t>
      </w:r>
      <w:r>
        <w:tab/>
        <w:t xml:space="preserve">a separate contribution deals with the details of using LTE as </w:t>
      </w:r>
      <w:r w:rsidR="00144B4B">
        <w:t>baseline</w:t>
      </w:r>
      <w:r>
        <w:t xml:space="preserve">, discussing which </w:t>
      </w:r>
      <w:r w:rsidR="00C7154A">
        <w:t xml:space="preserve">of the aspects not discussed </w:t>
      </w:r>
      <w:r w:rsidR="00707601">
        <w:t>so far c</w:t>
      </w:r>
      <w:r>
        <w:t>ould be reused</w:t>
      </w:r>
      <w:r w:rsidR="00707601">
        <w:t xml:space="preserve"> as such</w:t>
      </w:r>
      <w:r>
        <w:t>, and which should not</w:t>
      </w:r>
      <w:r w:rsidR="00707601">
        <w:t xml:space="preserve"> without further discussions in RAN2</w:t>
      </w:r>
      <w:r>
        <w:t>.</w:t>
      </w:r>
    </w:p>
    <w:p w:rsidR="00210533" w:rsidRDefault="00210533" w:rsidP="00210533">
      <w:pPr>
        <w:pStyle w:val="B1"/>
        <w:numPr>
          <w:ilvl w:val="0"/>
          <w:numId w:val="7"/>
        </w:numPr>
      </w:pPr>
      <w:r>
        <w:t xml:space="preserve">Editor’s notes are used throughout the document to pinpoint what needs to be discussed </w:t>
      </w:r>
      <w:r w:rsidR="00707601">
        <w:t>further, and what is FFS (</w:t>
      </w:r>
      <w:r w:rsidR="00144B4B">
        <w:t>including</w:t>
      </w:r>
      <w:r w:rsidR="000A48C1">
        <w:t xml:space="preserve"> the existing FFS</w:t>
      </w:r>
      <w:r w:rsidR="00707601">
        <w:t xml:space="preserve"> of the TR)</w:t>
      </w:r>
      <w:r w:rsidR="000A48C1">
        <w:t>.</w:t>
      </w:r>
    </w:p>
    <w:p w:rsidR="00210533" w:rsidRDefault="00210533" w:rsidP="00210533">
      <w:pPr>
        <w:pStyle w:val="B1"/>
        <w:numPr>
          <w:ilvl w:val="0"/>
          <w:numId w:val="7"/>
        </w:numPr>
      </w:pPr>
      <w:r>
        <w:t>To allow for using abbreviations in definitions, the default order was reversed and abbreviations are listed first (this has been a problem in 36.300).</w:t>
      </w:r>
    </w:p>
    <w:p w:rsidR="00E617B1" w:rsidRDefault="00E617B1" w:rsidP="00E617B1">
      <w:pPr>
        <w:pStyle w:val="B1"/>
        <w:numPr>
          <w:ilvl w:val="0"/>
          <w:numId w:val="7"/>
        </w:numPr>
      </w:pPr>
      <w:r>
        <w:t xml:space="preserve">The overall architecture and functional split are separated from the radio protocol architecture as in </w:t>
      </w:r>
      <w:r w:rsidR="0031672E">
        <w:t>36.300</w:t>
      </w:r>
      <w:r>
        <w:t>.</w:t>
      </w:r>
    </w:p>
    <w:p w:rsidR="00E617B1" w:rsidRDefault="00E617B1" w:rsidP="00210533">
      <w:pPr>
        <w:pStyle w:val="B1"/>
        <w:numPr>
          <w:ilvl w:val="0"/>
          <w:numId w:val="7"/>
        </w:numPr>
      </w:pPr>
      <w:r>
        <w:t xml:space="preserve">HARQ and ARQ aspects are </w:t>
      </w:r>
      <w:r w:rsidR="00144B4B">
        <w:t>addressed</w:t>
      </w:r>
      <w:r>
        <w:t xml:space="preserve"> in MAC and RLC respectively (as opposed to create a separate subclause, which was justified in the early days of LTE when possible ARQ/HARQ interactions were still being debated)</w:t>
      </w:r>
      <w:r w:rsidR="000A48C1">
        <w:t>.</w:t>
      </w:r>
    </w:p>
    <w:p w:rsidR="000A48C1" w:rsidRDefault="0087463F" w:rsidP="00210533">
      <w:pPr>
        <w:pStyle w:val="B1"/>
        <w:numPr>
          <w:ilvl w:val="0"/>
          <w:numId w:val="7"/>
        </w:numPr>
      </w:pPr>
      <w:r>
        <w:t>Neither t</w:t>
      </w:r>
      <w:r w:rsidR="000A48C1">
        <w:t xml:space="preserve">he deployment scenarios </w:t>
      </w:r>
      <w:r>
        <w:t>nor the guidelines are</w:t>
      </w:r>
      <w:r w:rsidR="000A48C1">
        <w:t xml:space="preserve"> captured.</w:t>
      </w:r>
    </w:p>
    <w:p w:rsidR="00CF0396" w:rsidRDefault="00CF0396" w:rsidP="00210533">
      <w:pPr>
        <w:pStyle w:val="B1"/>
        <w:numPr>
          <w:ilvl w:val="0"/>
          <w:numId w:val="7"/>
        </w:numPr>
      </w:pPr>
      <w:r>
        <w:t xml:space="preserve">Tight interworking </w:t>
      </w:r>
      <w:r w:rsidR="00707601">
        <w:t xml:space="preserve">is not </w:t>
      </w:r>
      <w:r>
        <w:t xml:space="preserve">captured as </w:t>
      </w:r>
      <w:r w:rsidR="00707601">
        <w:t xml:space="preserve">it is </w:t>
      </w:r>
      <w:r>
        <w:t>expected to be captured elsewhere.</w:t>
      </w:r>
    </w:p>
    <w:p w:rsidR="004170DA" w:rsidRDefault="004170DA" w:rsidP="00210533">
      <w:pPr>
        <w:pStyle w:val="B1"/>
        <w:numPr>
          <w:ilvl w:val="0"/>
          <w:numId w:val="7"/>
        </w:numPr>
      </w:pPr>
      <w:r>
        <w:t>When relevant, the notes of the Annex of the TR have been captured in the appropriate subclauses.</w:t>
      </w:r>
    </w:p>
    <w:p w:rsidR="001A6A16" w:rsidRDefault="001A6A16" w:rsidP="00CD4C7B">
      <w:pPr>
        <w:rPr>
          <w:b/>
        </w:rPr>
      </w:pPr>
    </w:p>
    <w:p w:rsidR="00F25961" w:rsidRDefault="003367DD" w:rsidP="00CD4C7B">
      <w:r w:rsidRPr="003367DD">
        <w:rPr>
          <w:b/>
        </w:rPr>
        <w:t>Terminology</w:t>
      </w:r>
      <w:r>
        <w:t>:</w:t>
      </w:r>
    </w:p>
    <w:p w:rsidR="00F25961" w:rsidRDefault="00F25961" w:rsidP="003367DD">
      <w:pPr>
        <w:pStyle w:val="B1"/>
        <w:numPr>
          <w:ilvl w:val="0"/>
          <w:numId w:val="6"/>
        </w:numPr>
      </w:pPr>
      <w:r>
        <w:t>NG-RAN is used as agreed by RAN.</w:t>
      </w:r>
    </w:p>
    <w:p w:rsidR="006366F3" w:rsidRDefault="006366F3" w:rsidP="00F25961">
      <w:pPr>
        <w:pStyle w:val="B1"/>
        <w:numPr>
          <w:ilvl w:val="0"/>
          <w:numId w:val="6"/>
        </w:numPr>
      </w:pPr>
      <w:r>
        <w:t>NG</w:t>
      </w:r>
      <w:r w:rsidR="00144B4B">
        <w:t xml:space="preserve"> and NR are</w:t>
      </w:r>
      <w:r>
        <w:t xml:space="preserve"> used in a </w:t>
      </w:r>
      <w:r w:rsidR="00144B4B">
        <w:t>monolithic</w:t>
      </w:r>
      <w:r>
        <w:t xml:space="preserve"> fashion as suggested in RAN.</w:t>
      </w:r>
    </w:p>
    <w:p w:rsidR="00F25961" w:rsidRDefault="003367DD" w:rsidP="00F25961">
      <w:pPr>
        <w:pStyle w:val="B1"/>
        <w:numPr>
          <w:ilvl w:val="0"/>
          <w:numId w:val="6"/>
        </w:numPr>
      </w:pPr>
      <w:r>
        <w:t xml:space="preserve">The naming of the core follows </w:t>
      </w:r>
      <w:r w:rsidR="009C72FC">
        <w:t xml:space="preserve">TS 23.501 </w:t>
      </w:r>
      <w:r>
        <w:t>i.e. 5GC.</w:t>
      </w:r>
    </w:p>
    <w:p w:rsidR="003367DD" w:rsidRDefault="003367DD" w:rsidP="003367DD">
      <w:pPr>
        <w:pStyle w:val="B1"/>
        <w:numPr>
          <w:ilvl w:val="0"/>
          <w:numId w:val="6"/>
        </w:numPr>
      </w:pPr>
      <w:r>
        <w:t xml:space="preserve">The naming of the interfaces towards the core follows </w:t>
      </w:r>
      <w:r w:rsidR="009C72FC">
        <w:t xml:space="preserve">TS 23.501 </w:t>
      </w:r>
      <w:r>
        <w:t>i.e. N</w:t>
      </w:r>
      <w:r w:rsidR="009C72FC">
        <w:t>2/N3</w:t>
      </w:r>
      <w:r>
        <w:t>.</w:t>
      </w:r>
    </w:p>
    <w:p w:rsidR="00A1315F" w:rsidRDefault="00A1315F" w:rsidP="003367DD">
      <w:pPr>
        <w:pStyle w:val="B1"/>
        <w:numPr>
          <w:ilvl w:val="0"/>
          <w:numId w:val="6"/>
        </w:numPr>
      </w:pPr>
      <w:r>
        <w:t xml:space="preserve">NAS States are defined as </w:t>
      </w:r>
      <w:r w:rsidRPr="00475454">
        <w:rPr>
          <w:rFonts w:hint="eastAsia"/>
          <w:lang w:eastAsia="zh-CN"/>
        </w:rPr>
        <w:t>C</w:t>
      </w:r>
      <w:r w:rsidRPr="00475454">
        <w:rPr>
          <w:lang w:eastAsia="zh-CN"/>
        </w:rPr>
        <w:t>M-</w:t>
      </w:r>
      <w:r w:rsidRPr="00475454">
        <w:rPr>
          <w:rFonts w:hint="eastAsia"/>
          <w:lang w:eastAsia="zh-CN"/>
        </w:rPr>
        <w:t>CONNECTED</w:t>
      </w:r>
      <w:r>
        <w:rPr>
          <w:lang w:eastAsia="zh-CN"/>
        </w:rPr>
        <w:t xml:space="preserve"> and CM-IDLE as per </w:t>
      </w:r>
      <w:r>
        <w:t>TS 23.501.</w:t>
      </w:r>
    </w:p>
    <w:p w:rsidR="003367DD" w:rsidRDefault="003367DD" w:rsidP="003367DD">
      <w:pPr>
        <w:pStyle w:val="B1"/>
        <w:numPr>
          <w:ilvl w:val="0"/>
          <w:numId w:val="6"/>
        </w:numPr>
      </w:pPr>
      <w:r>
        <w:t>SDAP (</w:t>
      </w:r>
      <w:r w:rsidRPr="000559C7">
        <w:t>Service Data Adaptation Protocol</w:t>
      </w:r>
      <w:r>
        <w:t>) is assumed for the new AS layer.</w:t>
      </w:r>
    </w:p>
    <w:p w:rsidR="003367DD" w:rsidRDefault="003367DD" w:rsidP="003367DD">
      <w:pPr>
        <w:pStyle w:val="B1"/>
        <w:numPr>
          <w:ilvl w:val="0"/>
          <w:numId w:val="6"/>
        </w:numPr>
      </w:pPr>
      <w:r>
        <w:lastRenderedPageBreak/>
        <w:t>NG-CP is replaced by AMF in subclause 5.2 as per TS 23.501 e.g. “</w:t>
      </w:r>
      <w:r w:rsidRPr="00BF45DF">
        <w:rPr>
          <w:i/>
        </w:rPr>
        <w:t>NAS signalling connection establishment function is provided by the UE and the AMF to establish a NAS signalling connection for a UE in CM-IDLE state.</w:t>
      </w:r>
      <w:r>
        <w:t>” A few functions of the AMF are also given as an example as for the MME in 36.300.</w:t>
      </w:r>
    </w:p>
    <w:p w:rsidR="00F25961" w:rsidRDefault="00F0420B" w:rsidP="00F25961">
      <w:pPr>
        <w:pStyle w:val="B1"/>
        <w:numPr>
          <w:ilvl w:val="0"/>
          <w:numId w:val="6"/>
        </w:numPr>
      </w:pPr>
      <w:r>
        <w:t xml:space="preserve">The SAP offered by the SDAP are called QoS flows so that RRC bypasses SDAP for SRBs. </w:t>
      </w:r>
      <w:r w:rsidR="00144B4B">
        <w:t>Alternatively,</w:t>
      </w:r>
      <w:r>
        <w:t xml:space="preserve"> the SAP offered by SDAP could be called radio bearers and SDAP could be configured as transparent for RRC. </w:t>
      </w:r>
      <w:r w:rsidR="00C91261">
        <w:t xml:space="preserve">This impacts </w:t>
      </w:r>
      <w:r w:rsidR="000E2336">
        <w:t>how 5GCN sees the NG-RAN (</w:t>
      </w:r>
      <w:r>
        <w:t>offering radio bearers or QoS flows</w:t>
      </w:r>
      <w:r w:rsidR="000E2336">
        <w:t>), how we define dual connectivity (e.g. do we still talk about bearers) and RRM (e.g. is Radio Bearer Control still valid).</w:t>
      </w:r>
    </w:p>
    <w:p w:rsidR="00F0420B" w:rsidRDefault="00F0420B" w:rsidP="00F25961">
      <w:pPr>
        <w:pStyle w:val="B1"/>
        <w:numPr>
          <w:ilvl w:val="0"/>
          <w:numId w:val="6"/>
        </w:numPr>
      </w:pPr>
      <w:r>
        <w:t>RLC bearer is suggested as a name for the service access point between RLC and PDCP (the lack of a name has been disturbing in LTE)</w:t>
      </w:r>
    </w:p>
    <w:p w:rsidR="00712892" w:rsidRDefault="00712892" w:rsidP="00F25961">
      <w:pPr>
        <w:pStyle w:val="B1"/>
        <w:numPr>
          <w:ilvl w:val="0"/>
          <w:numId w:val="6"/>
        </w:numPr>
      </w:pPr>
      <w:r>
        <w:t>Logical channels name</w:t>
      </w:r>
      <w:r w:rsidR="00144B4B">
        <w:t>s</w:t>
      </w:r>
      <w:r>
        <w:t xml:space="preserve"> are taken from LTE.</w:t>
      </w:r>
    </w:p>
    <w:p w:rsidR="001A6A16" w:rsidRDefault="001A6A16" w:rsidP="00CD4C7B">
      <w:pPr>
        <w:rPr>
          <w:b/>
        </w:rPr>
      </w:pPr>
    </w:p>
    <w:p w:rsidR="003367DD" w:rsidRDefault="003367DD" w:rsidP="00CD4C7B">
      <w:r w:rsidRPr="003367DD">
        <w:rPr>
          <w:b/>
        </w:rPr>
        <w:t>Deviations compared to the TR</w:t>
      </w:r>
      <w:r>
        <w:t>:</w:t>
      </w:r>
    </w:p>
    <w:p w:rsidR="000559C7" w:rsidRDefault="000559C7" w:rsidP="003367DD">
      <w:pPr>
        <w:pStyle w:val="B1"/>
        <w:numPr>
          <w:ilvl w:val="0"/>
          <w:numId w:val="7"/>
        </w:numPr>
      </w:pPr>
      <w:r>
        <w:t>The text in 4.1 is simplified to avoid listing user pl</w:t>
      </w:r>
      <w:r w:rsidR="003367DD">
        <w:t>ane and control plane protocols.</w:t>
      </w:r>
    </w:p>
    <w:p w:rsidR="000559C7" w:rsidRDefault="00E56FEE" w:rsidP="00F25961">
      <w:pPr>
        <w:pStyle w:val="B1"/>
        <w:numPr>
          <w:ilvl w:val="0"/>
          <w:numId w:val="7"/>
        </w:numPr>
      </w:pPr>
      <w:r>
        <w:t>The figure for the overall architecture was edited to i</w:t>
      </w:r>
      <w:r w:rsidR="00F25961">
        <w:t>ncrease legibility (Figure 4-1).</w:t>
      </w:r>
    </w:p>
    <w:p w:rsidR="00F25961" w:rsidRDefault="0031672E" w:rsidP="00F25961">
      <w:pPr>
        <w:pStyle w:val="B1"/>
        <w:numPr>
          <w:ilvl w:val="0"/>
          <w:numId w:val="7"/>
        </w:numPr>
      </w:pPr>
      <w:r>
        <w:t>The f</w:t>
      </w:r>
      <w:r w:rsidR="00F25961">
        <w:t xml:space="preserve">igure for the </w:t>
      </w:r>
      <w:r>
        <w:t xml:space="preserve">L2 </w:t>
      </w:r>
      <w:r w:rsidR="00F25961">
        <w:t>overview is simplified to depict the same level of details as in 36.300 (similar simplifications were made in LTE when going from TR to TS once the detailed placement of functions was confirmed)</w:t>
      </w:r>
      <w:r>
        <w:t xml:space="preserve"> but CCCH and BCCH are not depicted for simplicity</w:t>
      </w:r>
      <w:r w:rsidR="00F25961">
        <w:t>.</w:t>
      </w:r>
    </w:p>
    <w:p w:rsidR="00F25961" w:rsidRDefault="004405F4" w:rsidP="00F25961">
      <w:pPr>
        <w:pStyle w:val="B1"/>
        <w:numPr>
          <w:ilvl w:val="0"/>
          <w:numId w:val="7"/>
        </w:numPr>
      </w:pPr>
      <w:r>
        <w:t>The explanation that RLC UM can also be used for split bearers is removed from 7.3.1 (should be implicit from Stage 3 details, and if not, should be captured in the Stage 2</w:t>
      </w:r>
      <w:r w:rsidR="0031672E">
        <w:t xml:space="preserve"> on Multi-Connectivity</w:t>
      </w:r>
      <w:r>
        <w:t>)</w:t>
      </w:r>
    </w:p>
    <w:p w:rsidR="004405F4" w:rsidRDefault="000A28D6" w:rsidP="00F25961">
      <w:pPr>
        <w:pStyle w:val="B1"/>
        <w:numPr>
          <w:ilvl w:val="0"/>
          <w:numId w:val="7"/>
        </w:numPr>
      </w:pPr>
      <w:r>
        <w:t>The Note on “</w:t>
      </w:r>
      <w:r w:rsidRPr="0031672E">
        <w:rPr>
          <w:i/>
          <w:lang w:val="en-US" w:eastAsia="ja-JP"/>
        </w:rPr>
        <w:t>NR specification should not prohibit out-of-order deciphering of PDCP PDUs</w:t>
      </w:r>
      <w:r>
        <w:t>” is removed from PDCP.</w:t>
      </w:r>
    </w:p>
    <w:p w:rsidR="00AE27BE" w:rsidRDefault="00AE27BE" w:rsidP="00F25961">
      <w:pPr>
        <w:pStyle w:val="B1"/>
        <w:numPr>
          <w:ilvl w:val="0"/>
          <w:numId w:val="7"/>
        </w:numPr>
      </w:pPr>
      <w:r>
        <w:t>For RLC, a general statement that the functions depend on the transmission mode is added instead of incomplete details for each function.</w:t>
      </w:r>
    </w:p>
    <w:p w:rsidR="000A28D6" w:rsidRDefault="000A28D6" w:rsidP="00F25961">
      <w:pPr>
        <w:pStyle w:val="B1"/>
        <w:numPr>
          <w:ilvl w:val="0"/>
          <w:numId w:val="7"/>
        </w:numPr>
      </w:pPr>
      <w:r>
        <w:t>Duplication details</w:t>
      </w:r>
      <w:r w:rsidR="00AE27BE">
        <w:t xml:space="preserve"> for PDCP</w:t>
      </w:r>
      <w:r>
        <w:t xml:space="preserve"> are moved to a new subclause.</w:t>
      </w:r>
    </w:p>
    <w:p w:rsidR="00271889" w:rsidRDefault="00271889" w:rsidP="00F25961">
      <w:pPr>
        <w:pStyle w:val="B1"/>
        <w:numPr>
          <w:ilvl w:val="0"/>
          <w:numId w:val="7"/>
        </w:numPr>
      </w:pPr>
      <w:r>
        <w:t xml:space="preserve">L2 data flow is described as an example and details are added to explain the figure. Stage 3 details about MAC CE placements are omitted and subheaders are </w:t>
      </w:r>
      <w:r w:rsidR="00144B4B">
        <w:t>generalised</w:t>
      </w:r>
      <w:r>
        <w:t xml:space="preserve"> as headers (to avoid distinguishing subheaders from headers within MAC</w:t>
      </w:r>
      <w:r w:rsidR="0031672E">
        <w:t xml:space="preserve"> in the Stage 2</w:t>
      </w:r>
      <w:r>
        <w:t>).</w:t>
      </w:r>
    </w:p>
    <w:p w:rsidR="00271889" w:rsidRDefault="00021382" w:rsidP="00F25961">
      <w:pPr>
        <w:pStyle w:val="B1"/>
        <w:numPr>
          <w:ilvl w:val="0"/>
          <w:numId w:val="7"/>
        </w:numPr>
      </w:pPr>
      <w:r>
        <w:t>Agreements on numerology handling scattered in relevant subclauses.</w:t>
      </w:r>
    </w:p>
    <w:p w:rsidR="00627C5B" w:rsidRDefault="00627C5B" w:rsidP="00F25961">
      <w:pPr>
        <w:pStyle w:val="B1"/>
        <w:numPr>
          <w:ilvl w:val="0"/>
          <w:numId w:val="7"/>
        </w:numPr>
      </w:pPr>
      <w:r>
        <w:t>State transitions not captured (as in 36.300, should be in 38.331</w:t>
      </w:r>
      <w:r w:rsidR="00144B4B">
        <w:t xml:space="preserve"> instead</w:t>
      </w:r>
      <w:r>
        <w:t>).</w:t>
      </w:r>
    </w:p>
    <w:p w:rsidR="00925AD4" w:rsidRDefault="00925AD4" w:rsidP="00F25961">
      <w:pPr>
        <w:pStyle w:val="B1"/>
        <w:numPr>
          <w:ilvl w:val="0"/>
          <w:numId w:val="7"/>
        </w:numPr>
      </w:pPr>
      <w:r>
        <w:t>For network controlled mobility in RRC CONNECTED, the details on mobility types are removed</w:t>
      </w:r>
      <w:r w:rsidR="00DD7117">
        <w:t>.</w:t>
      </w:r>
    </w:p>
    <w:p w:rsidR="00C6185D" w:rsidRDefault="00C6185D" w:rsidP="00994594">
      <w:pPr>
        <w:pStyle w:val="B1"/>
        <w:numPr>
          <w:ilvl w:val="0"/>
          <w:numId w:val="7"/>
        </w:numPr>
      </w:pPr>
      <w:r>
        <w:t xml:space="preserve">Stage 3 details and high level requirements of SI </w:t>
      </w:r>
      <w:r w:rsidR="00144B4B">
        <w:t>provisioning</w:t>
      </w:r>
      <w:r>
        <w:t xml:space="preserve"> removed.</w:t>
      </w:r>
    </w:p>
    <w:p w:rsidR="0031672E" w:rsidRDefault="0031672E" w:rsidP="0031672E">
      <w:pPr>
        <w:pStyle w:val="B1"/>
        <w:numPr>
          <w:ilvl w:val="0"/>
          <w:numId w:val="7"/>
        </w:numPr>
      </w:pPr>
      <w:r>
        <w:t>For access control, a note is added to state that those are only high level requirements and that the text should be updated once actual mechanisms are agreed.</w:t>
      </w:r>
    </w:p>
    <w:p w:rsidR="00994594" w:rsidRDefault="00994594" w:rsidP="00994594">
      <w:pPr>
        <w:pStyle w:val="B1"/>
        <w:numPr>
          <w:ilvl w:val="0"/>
          <w:numId w:val="7"/>
        </w:numPr>
      </w:pPr>
      <w:r>
        <w:t>For cell selection and reselection principles, the wording of 36.300 is used with the understanding that there is a one-to-one mapping with the agreements for NG-RAN, only more details are provided.</w:t>
      </w:r>
    </w:p>
    <w:p w:rsidR="0031672E" w:rsidRDefault="0031672E" w:rsidP="00994594">
      <w:pPr>
        <w:pStyle w:val="B1"/>
        <w:numPr>
          <w:ilvl w:val="0"/>
          <w:numId w:val="7"/>
        </w:numPr>
      </w:pPr>
      <w:r>
        <w:t>For mobility, now that we have two states, we need three different subclauses.</w:t>
      </w:r>
    </w:p>
    <w:p w:rsidR="00410403" w:rsidRDefault="00410403" w:rsidP="00410403">
      <w:pPr>
        <w:pStyle w:val="B1"/>
        <w:numPr>
          <w:ilvl w:val="0"/>
          <w:numId w:val="7"/>
        </w:numPr>
      </w:pPr>
      <w:r>
        <w:t xml:space="preserve">References to </w:t>
      </w:r>
      <w:r w:rsidRPr="00410403">
        <w:t>CSI-RS and/or idle RS</w:t>
      </w:r>
      <w:r>
        <w:t xml:space="preserve"> for measurements are </w:t>
      </w:r>
      <w:r w:rsidR="00144B4B">
        <w:t>omitted</w:t>
      </w:r>
      <w:r>
        <w:t xml:space="preserve"> (Stage 3 details, no equivalent in 36.300)</w:t>
      </w:r>
    </w:p>
    <w:p w:rsidR="00410403" w:rsidRDefault="007F7CC2" w:rsidP="00410403">
      <w:pPr>
        <w:pStyle w:val="B1"/>
        <w:numPr>
          <w:ilvl w:val="0"/>
          <w:numId w:val="7"/>
        </w:numPr>
      </w:pPr>
      <w:r>
        <w:t xml:space="preserve">Random access details taken from </w:t>
      </w:r>
      <w:r w:rsidR="002D3A57">
        <w:t>36.300</w:t>
      </w:r>
      <w:r>
        <w:t xml:space="preserve"> (with some simplifications of the triggers</w:t>
      </w:r>
      <w:r w:rsidR="0031672E">
        <w:t xml:space="preserve"> as they were not discussed in details yet</w:t>
      </w:r>
      <w:r>
        <w:t>).</w:t>
      </w:r>
    </w:p>
    <w:p w:rsidR="00144B4B" w:rsidRDefault="00144B4B" w:rsidP="00410403">
      <w:pPr>
        <w:pStyle w:val="B1"/>
        <w:numPr>
          <w:ilvl w:val="0"/>
          <w:numId w:val="7"/>
        </w:numPr>
      </w:pPr>
      <w:r>
        <w:t>For inter-RAT mobility, the text is simplified to remove state machines (which should be captured in the Stage 3) and options being considered (as only agreements should be captured).</w:t>
      </w:r>
    </w:p>
    <w:p w:rsidR="00604108" w:rsidRDefault="00604108" w:rsidP="00410403">
      <w:pPr>
        <w:pStyle w:val="B1"/>
        <w:numPr>
          <w:ilvl w:val="0"/>
          <w:numId w:val="7"/>
        </w:numPr>
      </w:pPr>
      <w:r>
        <w:t>For the QoS, the figure is modified to stop at UPF and the terminology</w:t>
      </w:r>
      <w:r w:rsidR="006F2A13">
        <w:t xml:space="preserve"> is aligned</w:t>
      </w:r>
      <w:r>
        <w:t>.</w:t>
      </w:r>
    </w:p>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38" w:rsidRDefault="00700B38">
      <w:r>
        <w:separator/>
      </w:r>
    </w:p>
  </w:endnote>
  <w:endnote w:type="continuationSeparator" w:id="0">
    <w:p w:rsidR="00700B38" w:rsidRDefault="0070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38" w:rsidRDefault="00700B38">
      <w:r>
        <w:separator/>
      </w:r>
    </w:p>
  </w:footnote>
  <w:footnote w:type="continuationSeparator" w:id="0">
    <w:p w:rsidR="00700B38" w:rsidRDefault="00700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CF63D94"/>
    <w:multiLevelType w:val="hybridMultilevel"/>
    <w:tmpl w:val="8C4CAAF2"/>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20375AC"/>
    <w:multiLevelType w:val="hybridMultilevel"/>
    <w:tmpl w:val="8C4CAAF2"/>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4ED030F"/>
    <w:multiLevelType w:val="hybridMultilevel"/>
    <w:tmpl w:val="0C36E73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1AA"/>
    <w:rsid w:val="00021382"/>
    <w:rsid w:val="00033397"/>
    <w:rsid w:val="00040095"/>
    <w:rsid w:val="000559C7"/>
    <w:rsid w:val="00064CA9"/>
    <w:rsid w:val="00080512"/>
    <w:rsid w:val="00090468"/>
    <w:rsid w:val="000A28D6"/>
    <w:rsid w:val="000A48C1"/>
    <w:rsid w:val="000B7BCF"/>
    <w:rsid w:val="000C522B"/>
    <w:rsid w:val="000D58AB"/>
    <w:rsid w:val="000E2336"/>
    <w:rsid w:val="000E724C"/>
    <w:rsid w:val="0013216A"/>
    <w:rsid w:val="001348ED"/>
    <w:rsid w:val="00144B4B"/>
    <w:rsid w:val="00145075"/>
    <w:rsid w:val="001741A0"/>
    <w:rsid w:val="00194CD0"/>
    <w:rsid w:val="001A6A16"/>
    <w:rsid w:val="001B49C9"/>
    <w:rsid w:val="001D2D20"/>
    <w:rsid w:val="001F168B"/>
    <w:rsid w:val="001F7831"/>
    <w:rsid w:val="00204045"/>
    <w:rsid w:val="00210533"/>
    <w:rsid w:val="0022606D"/>
    <w:rsid w:val="00271889"/>
    <w:rsid w:val="002747EC"/>
    <w:rsid w:val="002855BF"/>
    <w:rsid w:val="00297FF7"/>
    <w:rsid w:val="002D3A57"/>
    <w:rsid w:val="002F0D22"/>
    <w:rsid w:val="002F1DB6"/>
    <w:rsid w:val="0031672E"/>
    <w:rsid w:val="003172DC"/>
    <w:rsid w:val="00326069"/>
    <w:rsid w:val="0032736B"/>
    <w:rsid w:val="003367DD"/>
    <w:rsid w:val="0035462D"/>
    <w:rsid w:val="003A5D10"/>
    <w:rsid w:val="003B40AD"/>
    <w:rsid w:val="003C4E37"/>
    <w:rsid w:val="003E16BE"/>
    <w:rsid w:val="003E57E4"/>
    <w:rsid w:val="00401855"/>
    <w:rsid w:val="00410403"/>
    <w:rsid w:val="004170DA"/>
    <w:rsid w:val="004405F4"/>
    <w:rsid w:val="00477455"/>
    <w:rsid w:val="00493894"/>
    <w:rsid w:val="004D3578"/>
    <w:rsid w:val="004D380D"/>
    <w:rsid w:val="004E213A"/>
    <w:rsid w:val="004E41DB"/>
    <w:rsid w:val="00503171"/>
    <w:rsid w:val="00506C28"/>
    <w:rsid w:val="00534DA0"/>
    <w:rsid w:val="00543E6C"/>
    <w:rsid w:val="00565087"/>
    <w:rsid w:val="0056573F"/>
    <w:rsid w:val="0059301F"/>
    <w:rsid w:val="00604108"/>
    <w:rsid w:val="00611566"/>
    <w:rsid w:val="00627C5B"/>
    <w:rsid w:val="006366F3"/>
    <w:rsid w:val="00641A6E"/>
    <w:rsid w:val="00646D99"/>
    <w:rsid w:val="00647D8C"/>
    <w:rsid w:val="00656910"/>
    <w:rsid w:val="006B27B9"/>
    <w:rsid w:val="006C5A9C"/>
    <w:rsid w:val="006C66D8"/>
    <w:rsid w:val="006D074D"/>
    <w:rsid w:val="006D1E24"/>
    <w:rsid w:val="006E1417"/>
    <w:rsid w:val="006F2A13"/>
    <w:rsid w:val="006F6A2C"/>
    <w:rsid w:val="00700B38"/>
    <w:rsid w:val="00707601"/>
    <w:rsid w:val="00712892"/>
    <w:rsid w:val="00734A5B"/>
    <w:rsid w:val="00744E76"/>
    <w:rsid w:val="00746929"/>
    <w:rsid w:val="00751F45"/>
    <w:rsid w:val="00757D40"/>
    <w:rsid w:val="007737AB"/>
    <w:rsid w:val="00781F0F"/>
    <w:rsid w:val="0078727C"/>
    <w:rsid w:val="0079049D"/>
    <w:rsid w:val="007B18D8"/>
    <w:rsid w:val="007C095F"/>
    <w:rsid w:val="007F2137"/>
    <w:rsid w:val="007F7CC2"/>
    <w:rsid w:val="008028A4"/>
    <w:rsid w:val="00813245"/>
    <w:rsid w:val="0087463F"/>
    <w:rsid w:val="008768CA"/>
    <w:rsid w:val="00877EF9"/>
    <w:rsid w:val="00880559"/>
    <w:rsid w:val="008875CC"/>
    <w:rsid w:val="008B5306"/>
    <w:rsid w:val="0090271F"/>
    <w:rsid w:val="00902DB9"/>
    <w:rsid w:val="0090466A"/>
    <w:rsid w:val="00925AD4"/>
    <w:rsid w:val="00936071"/>
    <w:rsid w:val="00940212"/>
    <w:rsid w:val="0094285B"/>
    <w:rsid w:val="00942EC2"/>
    <w:rsid w:val="00961B32"/>
    <w:rsid w:val="00974BB0"/>
    <w:rsid w:val="00992CEE"/>
    <w:rsid w:val="00994594"/>
    <w:rsid w:val="009A0AF3"/>
    <w:rsid w:val="009B07CD"/>
    <w:rsid w:val="009B6F12"/>
    <w:rsid w:val="009C19E9"/>
    <w:rsid w:val="009C72FC"/>
    <w:rsid w:val="009F783B"/>
    <w:rsid w:val="009F7E45"/>
    <w:rsid w:val="00A10F02"/>
    <w:rsid w:val="00A1315F"/>
    <w:rsid w:val="00A204CA"/>
    <w:rsid w:val="00A53724"/>
    <w:rsid w:val="00A82346"/>
    <w:rsid w:val="00A9671C"/>
    <w:rsid w:val="00AA1553"/>
    <w:rsid w:val="00AE27BE"/>
    <w:rsid w:val="00B15449"/>
    <w:rsid w:val="00B47FD1"/>
    <w:rsid w:val="00B516BB"/>
    <w:rsid w:val="00B74EB2"/>
    <w:rsid w:val="00BF45DF"/>
    <w:rsid w:val="00C12B51"/>
    <w:rsid w:val="00C14A07"/>
    <w:rsid w:val="00C24650"/>
    <w:rsid w:val="00C33079"/>
    <w:rsid w:val="00C6185D"/>
    <w:rsid w:val="00C7154A"/>
    <w:rsid w:val="00C73DA9"/>
    <w:rsid w:val="00C83A13"/>
    <w:rsid w:val="00C91261"/>
    <w:rsid w:val="00C92967"/>
    <w:rsid w:val="00CA3D0C"/>
    <w:rsid w:val="00CA654B"/>
    <w:rsid w:val="00CD4C7B"/>
    <w:rsid w:val="00CF0396"/>
    <w:rsid w:val="00D738D6"/>
    <w:rsid w:val="00D80795"/>
    <w:rsid w:val="00D87E00"/>
    <w:rsid w:val="00D9134D"/>
    <w:rsid w:val="00D96D11"/>
    <w:rsid w:val="00D974E5"/>
    <w:rsid w:val="00DA2A02"/>
    <w:rsid w:val="00DA7A03"/>
    <w:rsid w:val="00DB1818"/>
    <w:rsid w:val="00DC309B"/>
    <w:rsid w:val="00DC4DA2"/>
    <w:rsid w:val="00DD7117"/>
    <w:rsid w:val="00DE7873"/>
    <w:rsid w:val="00E52396"/>
    <w:rsid w:val="00E53032"/>
    <w:rsid w:val="00E56FEE"/>
    <w:rsid w:val="00E61074"/>
    <w:rsid w:val="00E617B1"/>
    <w:rsid w:val="00E62835"/>
    <w:rsid w:val="00E77645"/>
    <w:rsid w:val="00E83697"/>
    <w:rsid w:val="00E90634"/>
    <w:rsid w:val="00EA3A4C"/>
    <w:rsid w:val="00EC4A25"/>
    <w:rsid w:val="00EF172B"/>
    <w:rsid w:val="00F025A2"/>
    <w:rsid w:val="00F0420B"/>
    <w:rsid w:val="00F07388"/>
    <w:rsid w:val="00F2026E"/>
    <w:rsid w:val="00F2210A"/>
    <w:rsid w:val="00F25961"/>
    <w:rsid w:val="00F37743"/>
    <w:rsid w:val="00F43761"/>
    <w:rsid w:val="00F54A3D"/>
    <w:rsid w:val="00F653B8"/>
    <w:rsid w:val="00F71B89"/>
    <w:rsid w:val="00F7353C"/>
    <w:rsid w:val="00F76F8F"/>
    <w:rsid w:val="00FA1266"/>
    <w:rsid w:val="00FB2B05"/>
    <w:rsid w:val="00FC1192"/>
    <w:rsid w:val="00FE43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19149">
      <w:bodyDiv w:val="1"/>
      <w:marLeft w:val="0"/>
      <w:marRight w:val="0"/>
      <w:marTop w:val="0"/>
      <w:marBottom w:val="0"/>
      <w:divBdr>
        <w:top w:val="none" w:sz="0" w:space="0" w:color="auto"/>
        <w:left w:val="none" w:sz="0" w:space="0" w:color="auto"/>
        <w:bottom w:val="none" w:sz="0" w:space="0" w:color="auto"/>
        <w:right w:val="none" w:sz="0" w:space="0" w:color="auto"/>
      </w:divBdr>
    </w:div>
    <w:div w:id="941759828">
      <w:bodyDiv w:val="1"/>
      <w:marLeft w:val="0"/>
      <w:marRight w:val="0"/>
      <w:marTop w:val="0"/>
      <w:marBottom w:val="0"/>
      <w:divBdr>
        <w:top w:val="none" w:sz="0" w:space="0" w:color="auto"/>
        <w:left w:val="none" w:sz="0" w:space="0" w:color="auto"/>
        <w:bottom w:val="none" w:sz="0" w:space="0" w:color="auto"/>
        <w:right w:val="none" w:sz="0" w:space="0" w:color="auto"/>
      </w:divBdr>
    </w:div>
    <w:div w:id="123261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188</TotalTime>
  <Pages>1</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53</cp:revision>
  <dcterms:created xsi:type="dcterms:W3CDTF">2016-08-12T03:53:00Z</dcterms:created>
  <dcterms:modified xsi:type="dcterms:W3CDTF">2017-03-24T03:46:00Z</dcterms:modified>
</cp:coreProperties>
</file>